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45" w:rsidRPr="00F06E41" w:rsidRDefault="009E2845" w:rsidP="007171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6E41">
        <w:rPr>
          <w:rFonts w:ascii="Times New Roman" w:hAnsi="Times New Roman" w:cs="Times New Roman"/>
          <w:b/>
          <w:sz w:val="26"/>
          <w:szCs w:val="26"/>
        </w:rPr>
        <w:t xml:space="preserve">Необходимо ли повторно проводить государственную экспертизу проектной документации при внесении изменений </w:t>
      </w:r>
      <w:r w:rsidR="00C97463" w:rsidRPr="00F06E41">
        <w:rPr>
          <w:rFonts w:ascii="Times New Roman" w:hAnsi="Times New Roman" w:cs="Times New Roman"/>
          <w:b/>
          <w:sz w:val="26"/>
          <w:szCs w:val="26"/>
        </w:rPr>
        <w:t xml:space="preserve">в проектную документацию?  </w:t>
      </w:r>
    </w:p>
    <w:p w:rsidR="00C97463" w:rsidRPr="00F06E41" w:rsidRDefault="00906F38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Согласно части 3.</w:t>
      </w:r>
      <w:r w:rsidR="00C97463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8 статьи 49 Градостроительного Кодекса Российской Федерации э</w:t>
      </w:r>
      <w:r w:rsidR="00C97463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</w:t>
      </w:r>
    </w:p>
    <w:p w:rsidR="00C97463" w:rsidRPr="00F06E41" w:rsidRDefault="00C97463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элементы;</w:t>
      </w:r>
    </w:p>
    <w:p w:rsidR="00C97463" w:rsidRPr="00F06E41" w:rsidRDefault="00C97463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2) не влекут за собой изменение класса, категории и (или) первоначально установленных показателей функционирования линейных объектов;</w:t>
      </w:r>
    </w:p>
    <w:p w:rsidR="00C97463" w:rsidRPr="00F06E41" w:rsidRDefault="00C97463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3) не приводят к нарушениям требований технических регламентов, санитарно-эпидемиологических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</w:t>
      </w:r>
    </w:p>
    <w:p w:rsidR="00C97463" w:rsidRPr="00F06E41" w:rsidRDefault="00C97463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4) соответствуют заданию застройщика или технического заказчика на проектирование, а также результатам инженерных изысканий;</w:t>
      </w:r>
    </w:p>
    <w:p w:rsidR="00C97463" w:rsidRPr="00F06E41" w:rsidRDefault="00C97463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</w:t>
      </w:r>
    </w:p>
    <w:p w:rsidR="009E2845" w:rsidRPr="00F06E41" w:rsidRDefault="00C97463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Согласно части 3.9 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статьи 49 Градостроительного Кодекса Российской Федерации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о</w:t>
      </w:r>
      <w:r w:rsidR="009E2845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статьи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49 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Градостроительного Кодекса Российской Федерации</w:t>
      </w:r>
      <w:r w:rsidR="009E2845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),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 по решению застройщика или технического заказчика может </w:t>
      </w:r>
      <w:r w:rsidR="009E2845" w:rsidRPr="00F06E41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осуществляться в форме экспертного сопровождения органом исполнительной власти</w:t>
      </w:r>
      <w:r w:rsidR="009E2845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или </w:t>
      </w:r>
      <w:r w:rsidR="009E2845" w:rsidRPr="00F06E41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организацией, проводившими экспертизу проектной документации</w:t>
      </w:r>
      <w:r w:rsidR="009E2845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, которые подтверждают соответствие внесенных в проектную документацию изменений указанным в настоящей части требованиям.</w:t>
      </w:r>
    </w:p>
    <w:p w:rsidR="009E2845" w:rsidRPr="00F06E41" w:rsidRDefault="009E2845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>Также в соответствии с постановлением Правит</w:t>
      </w:r>
      <w:r w:rsidR="00C97463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ельства Российской Федерации от 04.04.2022 № 579 «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</w:t>
      </w:r>
      <w:r w:rsidR="00C97463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спертизы проектной документации»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государственная экспертиза проектной документации и (или) результатов инженерных изысканий по решению застройщика может не проводиться в отношении изменений, внесенных в проектную документацию, получившую положительное заключение государственной экспертизы проектной документации, если такие изменения одновременно соответствуют требованиям, указанным в пунктах 2 - 4 части 3.8 статьи 49 Кодекса, связаны с заменой строительных ресурсов на аналоги и не приводят к увеличению сметной стоимости строительства, реконструкции, капитального ремонта (далее - сметная стоимость строительства) более чем на 30 процентов и свыше 100 млн. рублей.</w:t>
      </w:r>
    </w:p>
    <w:p w:rsidR="009E2845" w:rsidRPr="00F06E41" w:rsidRDefault="009E2845" w:rsidP="00C974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В этом случае застройщик или технический заказчик вправе утвердить изменения, внесенные в проектную документацию, при наличии подтверждения соответствия вносимых в проектную документацию изменений требованиям, указанным в пунктах 2 - 4 части 3.8 статьи 49 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в должности главного инженера проекта и формируется следующий перечень документов:</w:t>
      </w:r>
    </w:p>
    <w:p w:rsidR="009E2845" w:rsidRPr="00F06E41" w:rsidRDefault="009E2845" w:rsidP="00C9746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1. Изменение проектной документации;</w:t>
      </w:r>
    </w:p>
    <w:p w:rsidR="009E2845" w:rsidRPr="00F06E41" w:rsidRDefault="009E2845" w:rsidP="00C9746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2. Подтверждение соответствия вносимых в проектную документацию изменений требованиям, указанным в пунктах 2 - 4 части 3.8 статьи 49 Градо</w:t>
      </w:r>
      <w:r w:rsidR="00976AF6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строительного К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 в должности главного инженера проекта;</w:t>
      </w:r>
    </w:p>
    <w:p w:rsidR="009E2845" w:rsidRPr="00F06E41" w:rsidRDefault="009E2845" w:rsidP="00C97463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3. Утверждение застройщиком или технический заказчиком изменений, внесенных в проектную документацию.</w:t>
      </w:r>
    </w:p>
    <w:p w:rsidR="009E2845" w:rsidRDefault="009E2845" w:rsidP="00C9746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8A363F" w:rsidRPr="00F06E41" w:rsidRDefault="008A363F" w:rsidP="00C5210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hAnsi="Times New Roman" w:cs="Times New Roman"/>
          <w:b/>
          <w:sz w:val="26"/>
          <w:szCs w:val="26"/>
        </w:rPr>
        <w:t xml:space="preserve">В каких случаях </w:t>
      </w:r>
      <w:r w:rsidR="00C52108"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при выявлении нарушений </w:t>
      </w:r>
      <w:r w:rsidR="00C52108"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в ходе проведения контрольного (надзорного) мероприятия </w:t>
      </w:r>
      <w:r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выдается предписание</w:t>
      </w:r>
      <w:r w:rsidR="00C52108"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 </w:t>
      </w:r>
      <w:r w:rsidR="00C52108"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br/>
        <w:t>об устранении нарушений</w:t>
      </w:r>
      <w:r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? </w:t>
      </w:r>
    </w:p>
    <w:p w:rsidR="008A363F" w:rsidRPr="00F06E41" w:rsidRDefault="008A363F" w:rsidP="004724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соответствии </w:t>
      </w:r>
      <w:r w:rsidR="00B90D18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с 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пунк</w:t>
      </w:r>
      <w:r w:rsidR="00995BB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том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7</w:t>
      </w:r>
      <w:r w:rsidR="00995BB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.1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Постановления Правитель</w:t>
      </w:r>
      <w:r w:rsidR="00C52108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ства Российской Федерации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после вступления в силу данного постановления </w:t>
      </w:r>
      <w:r w:rsidR="00B90D18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в 2022 году 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по результатам контрольного (надзорного) мероприятия с взаимодействием с контролируемым лицом 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>предписание об устранении нарушений может быть выдано в случае выявления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 При этом на основании абзаца 6 подпункта «а» пункта 3 Постановления № 336 истечение срока исполнения указанного предписания может быть основанием для проведения внеплановой выездной проверки в случае невозможности оценки исполнения предписания на основании сведений и документов, имеющихся в распоряжении контрольного (надзорного) органа.</w:t>
      </w:r>
    </w:p>
    <w:p w:rsidR="004724F5" w:rsidRPr="00F06E41" w:rsidRDefault="004724F5" w:rsidP="004724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Е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сли в ходе контрольного (надзорного) мероприятия</w:t>
      </w:r>
      <w:r w:rsidR="00B90D18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, проведенного в период с 10.03.2022 по 31.12.2022,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выявлены нарушения, не соответствующие положениям пункта 7</w:t>
      </w:r>
      <w:r w:rsidR="00995BB3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.1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то есть не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то такие нарушения фиксируются в акте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проверки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соответствующего мероприятия, но предписание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об устранении нарушений</w:t>
      </w: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не выдается. При этом в отношении контролируемого лица может быть объявлено предостережение о недопустимости нарушения обязательных требований.</w:t>
      </w:r>
    </w:p>
    <w:p w:rsidR="00F06E41" w:rsidRPr="00F06E41" w:rsidRDefault="00F06E41" w:rsidP="004724F5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DF43FA" w:rsidRPr="00F06E41" w:rsidRDefault="000264DA" w:rsidP="00026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Каков порядок действий при принятии решения о </w:t>
      </w:r>
      <w:r w:rsidR="001F562C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 xml:space="preserve">временном </w:t>
      </w:r>
      <w:bookmarkStart w:id="0" w:name="_GoBack"/>
      <w:bookmarkEnd w:id="0"/>
      <w:r w:rsidRPr="00F06E41">
        <w:rPr>
          <w:rFonts w:ascii="Times New Roman" w:eastAsia="Times New Roman" w:hAnsi="Times New Roman" w:cs="Times New Roman"/>
          <w:b/>
          <w:color w:val="000000"/>
          <w:kern w:val="24"/>
          <w:sz w:val="26"/>
          <w:szCs w:val="26"/>
          <w:lang w:eastAsia="ru-RU"/>
        </w:rPr>
        <w:t>прекращении строительства?</w:t>
      </w:r>
    </w:p>
    <w:p w:rsidR="008A363F" w:rsidRPr="00F06E41" w:rsidRDefault="000264DA" w:rsidP="00F06E4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Согласно части 4 статьи 52 Градостроительного Кодекса Российской Федерации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строительства. </w:t>
      </w:r>
      <w:r w:rsidR="006E1F9C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Порядок консервации</w:t>
      </w:r>
      <w:r w:rsidR="00D40225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объекта капитального строительства </w:t>
      </w:r>
      <w:r w:rsidR="006E1F9C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установлен</w:t>
      </w:r>
      <w:r w:rsidR="00D40225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Правилами проведения консервации объекта капитального строительства, утвержденными постановлением Правительства Российской Федерации от 30.09.2011 № 802</w:t>
      </w:r>
      <w:r w:rsidR="00507540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.  </w:t>
      </w:r>
      <w:r w:rsidR="0070182D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Следует обратить внимание на то, что </w:t>
      </w:r>
      <w:r w:rsidR="0070182D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после принятия решения о консервации объекта</w:t>
      </w:r>
      <w:r w:rsidR="0070182D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507540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застройщик (заказчик) в течение 10 календарных дней </w:t>
      </w:r>
      <w:r w:rsidR="0070182D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должен </w:t>
      </w:r>
      <w:r w:rsidR="00507540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уведом</w:t>
      </w:r>
      <w:r w:rsidR="0070182D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ить</w:t>
      </w:r>
      <w:r w:rsidR="00507540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об этом подрядчика, орган, выдавший разрешение на строительство (реконструкцию), а также орган государственного строительного надзора в случае, если строительство (реконструкция) объекта подлежит государственному строительному надзору.</w:t>
      </w:r>
      <w:r w:rsidR="00F06E41" w:rsidRPr="00F06E41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В случае возобновления строительства (реконструкции) объекта застройщик (заказчик) обязан заблаговременно, но не позднее чем за 7 рабочих дней до возобновления строительства (реконструкции) объекта, направить в орган, выдавший разрешение на строительство (реконструкцию) объекта, а также в орган государственного строительного надзора в случае, если строительство (реконструкция) объекта подлежит государственному строительному надзору, соответствующее уведомление. </w:t>
      </w:r>
    </w:p>
    <w:sectPr w:rsidR="008A363F" w:rsidRPr="00F0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0BDF"/>
    <w:multiLevelType w:val="hybridMultilevel"/>
    <w:tmpl w:val="C09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B"/>
    <w:rsid w:val="000264DA"/>
    <w:rsid w:val="001F562C"/>
    <w:rsid w:val="00235545"/>
    <w:rsid w:val="004724F5"/>
    <w:rsid w:val="004A3766"/>
    <w:rsid w:val="00507540"/>
    <w:rsid w:val="006C7E3B"/>
    <w:rsid w:val="006E1F9C"/>
    <w:rsid w:val="0070182D"/>
    <w:rsid w:val="00717140"/>
    <w:rsid w:val="008A363F"/>
    <w:rsid w:val="00906F38"/>
    <w:rsid w:val="0095136F"/>
    <w:rsid w:val="00976AF6"/>
    <w:rsid w:val="00995BB3"/>
    <w:rsid w:val="009E2845"/>
    <w:rsid w:val="00B90D18"/>
    <w:rsid w:val="00B9358F"/>
    <w:rsid w:val="00C52108"/>
    <w:rsid w:val="00C97463"/>
    <w:rsid w:val="00D40225"/>
    <w:rsid w:val="00DF43FA"/>
    <w:rsid w:val="00F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1C93"/>
  <w15:chartTrackingRefBased/>
  <w15:docId w15:val="{45484272-1EB8-4966-96B5-7B632FA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 Гульназ Ильфатовна</dc:creator>
  <cp:keywords/>
  <dc:description/>
  <cp:lastModifiedBy>Салахова Гульназ Ильфатовна</cp:lastModifiedBy>
  <cp:revision>22</cp:revision>
  <cp:lastPrinted>2022-09-16T11:45:00Z</cp:lastPrinted>
  <dcterms:created xsi:type="dcterms:W3CDTF">2022-09-16T10:57:00Z</dcterms:created>
  <dcterms:modified xsi:type="dcterms:W3CDTF">2022-09-16T12:50:00Z</dcterms:modified>
</cp:coreProperties>
</file>